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0340" w14:textId="77777777" w:rsidR="00662B77" w:rsidRPr="00662B77" w:rsidRDefault="00856F10" w:rsidP="00662B77">
      <w:pPr>
        <w:pStyle w:val="p1"/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662B77">
        <w:rPr>
          <w:rFonts w:ascii="Arial" w:hAnsi="Arial" w:cs="Arial"/>
          <w:b/>
          <w:bCs/>
          <w:sz w:val="20"/>
          <w:szCs w:val="20"/>
        </w:rPr>
        <w:t>2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662B77" w:rsidRPr="00662B77">
        <w:rPr>
          <w:rFonts w:ascii="Arial" w:hAnsi="Arial" w:cs="Arial"/>
          <w:b/>
          <w:bCs/>
          <w:sz w:val="20"/>
          <w:szCs w:val="20"/>
        </w:rPr>
        <w:t>MIDDELGROTE ELEKTROTECHNISCHE INSTALLATIES (MAXIMAAL 3x80A)</w:t>
      </w:r>
    </w:p>
    <w:p w14:paraId="50F5CB10" w14:textId="0D19400C" w:rsidR="00856F10" w:rsidRPr="00D43849" w:rsidRDefault="00662B77" w:rsidP="00662B77">
      <w:pPr>
        <w:pStyle w:val="p1"/>
        <w:ind w:left="566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662B77">
        <w:rPr>
          <w:rFonts w:ascii="Arial" w:hAnsi="Arial" w:cs="Arial"/>
          <w:b/>
          <w:bCs/>
          <w:sz w:val="20"/>
          <w:szCs w:val="20"/>
        </w:rPr>
        <w:t>VAN BOUWWERKEN, ANDERS DAN INDIVIDUELE WONINGEN</w:t>
      </w:r>
    </w:p>
    <w:p w14:paraId="007BFA76" w14:textId="773427F1" w:rsidR="00856F10" w:rsidRPr="00473A1C" w:rsidRDefault="00856F10" w:rsidP="00856F10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7B3147D0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063012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3012"/>
    <w:rsid w:val="00064911"/>
    <w:rsid w:val="00090587"/>
    <w:rsid w:val="000B7A57"/>
    <w:rsid w:val="0012160F"/>
    <w:rsid w:val="00176334"/>
    <w:rsid w:val="0019283D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34B6C"/>
    <w:rsid w:val="005639D5"/>
    <w:rsid w:val="005A12CB"/>
    <w:rsid w:val="005A63B8"/>
    <w:rsid w:val="005C06E4"/>
    <w:rsid w:val="005C588A"/>
    <w:rsid w:val="005E267F"/>
    <w:rsid w:val="005F300A"/>
    <w:rsid w:val="00612361"/>
    <w:rsid w:val="00651577"/>
    <w:rsid w:val="006557C4"/>
    <w:rsid w:val="00662B77"/>
    <w:rsid w:val="00675D17"/>
    <w:rsid w:val="00675FFB"/>
    <w:rsid w:val="006768FD"/>
    <w:rsid w:val="00685392"/>
    <w:rsid w:val="00697EDA"/>
    <w:rsid w:val="006A7699"/>
    <w:rsid w:val="006C0D7D"/>
    <w:rsid w:val="006E5255"/>
    <w:rsid w:val="007113BE"/>
    <w:rsid w:val="00715764"/>
    <w:rsid w:val="00735226"/>
    <w:rsid w:val="007A6431"/>
    <w:rsid w:val="007B0AE5"/>
    <w:rsid w:val="007B5223"/>
    <w:rsid w:val="007E20A6"/>
    <w:rsid w:val="00822BF7"/>
    <w:rsid w:val="008266EC"/>
    <w:rsid w:val="00844C1F"/>
    <w:rsid w:val="00856F10"/>
    <w:rsid w:val="008D2E15"/>
    <w:rsid w:val="008E1509"/>
    <w:rsid w:val="009322A0"/>
    <w:rsid w:val="00944B64"/>
    <w:rsid w:val="00973458"/>
    <w:rsid w:val="009C26AE"/>
    <w:rsid w:val="00A25002"/>
    <w:rsid w:val="00A627BC"/>
    <w:rsid w:val="00AA7BBD"/>
    <w:rsid w:val="00AB41B3"/>
    <w:rsid w:val="00AE464F"/>
    <w:rsid w:val="00AF17E0"/>
    <w:rsid w:val="00B55780"/>
    <w:rsid w:val="00B66850"/>
    <w:rsid w:val="00B91A47"/>
    <w:rsid w:val="00BC0E6E"/>
    <w:rsid w:val="00BE67B4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67987"/>
    <w:rsid w:val="00D70B14"/>
    <w:rsid w:val="00D74020"/>
    <w:rsid w:val="00D838B8"/>
    <w:rsid w:val="00D84C7B"/>
    <w:rsid w:val="00D92D32"/>
    <w:rsid w:val="00DC0DE6"/>
    <w:rsid w:val="00DE4B2C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5</cp:revision>
  <dcterms:created xsi:type="dcterms:W3CDTF">2025-10-16T08:40:00Z</dcterms:created>
  <dcterms:modified xsi:type="dcterms:W3CDTF">2025-10-21T06:37:00Z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